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1254" w14:textId="77777777" w:rsidR="00000000" w:rsidRDefault="00155E09">
      <w:pPr>
        <w:spacing w:before="126" w:line="480" w:lineRule="exact"/>
        <w:ind w:left="147" w:right="219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附件三：服务内容</w:t>
      </w:r>
    </w:p>
    <w:p w14:paraId="030E00A7" w14:textId="77777777" w:rsidR="00000000" w:rsidRDefault="00155E09">
      <w:pPr>
        <w:spacing w:before="126" w:line="480" w:lineRule="exact"/>
        <w:ind w:left="147" w:right="219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</w:t>
      </w:r>
      <w:r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sz w:val="24"/>
          <w:szCs w:val="24"/>
        </w:rPr>
        <w:t>监理业务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</w:p>
    <w:p w14:paraId="4B3BBBDE" w14:textId="77777777" w:rsidR="00000000" w:rsidRDefault="00155E09">
      <w:pPr>
        <w:numPr>
          <w:ilvl w:val="0"/>
          <w:numId w:val="1"/>
        </w:numPr>
        <w:spacing w:before="126" w:line="480" w:lineRule="exact"/>
        <w:ind w:right="219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审查承包人各项施工准备工作，下达开工通知书；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4DA30C24" w14:textId="77777777" w:rsidR="00000000" w:rsidRDefault="00155E09">
      <w:pPr>
        <w:numPr>
          <w:ilvl w:val="0"/>
          <w:numId w:val="1"/>
        </w:numPr>
        <w:spacing w:before="126" w:line="480" w:lineRule="exact"/>
        <w:ind w:right="219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督促承包人施工管理制度和质量安全保证体系的建立、健全与实施，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日内审查承包人提交的施工组织设计、施工技术方案和施工进度计划，并督促其实施；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03159F6B" w14:textId="77777777" w:rsidR="00000000" w:rsidRDefault="00155E09">
      <w:pPr>
        <w:numPr>
          <w:ilvl w:val="0"/>
          <w:numId w:val="1"/>
        </w:numPr>
        <w:spacing w:before="126" w:line="480" w:lineRule="exact"/>
        <w:ind w:right="219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参与组织设计交底、图纸会审、审查设计变更，并督促承包人注意电信、自来水、路灯等后续工程的预埋工作；在设计交底前，监理人应组织监理人员熟悉设计文件，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并对图纸中存在的问题，通过委托人向设计单位提出书面建议；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6F917348" w14:textId="77777777" w:rsidR="00000000" w:rsidRDefault="00155E09">
      <w:pPr>
        <w:numPr>
          <w:ilvl w:val="0"/>
          <w:numId w:val="1"/>
        </w:numPr>
        <w:spacing w:before="126" w:line="480" w:lineRule="exact"/>
        <w:ind w:right="219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准时主持监理例会及协调会；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3A007FD4" w14:textId="77777777" w:rsidR="00000000" w:rsidRDefault="00155E09">
      <w:pPr>
        <w:numPr>
          <w:ilvl w:val="0"/>
          <w:numId w:val="1"/>
        </w:numPr>
        <w:spacing w:before="126" w:line="480" w:lineRule="exact"/>
        <w:ind w:right="219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根据工程施工合同的约定审核已完工程量，签署工程付款</w:t>
      </w:r>
      <w:r>
        <w:rPr>
          <w:rFonts w:ascii="宋体" w:hAnsi="宋体" w:cs="宋体" w:hint="eastAsia"/>
          <w:sz w:val="24"/>
          <w:szCs w:val="24"/>
        </w:rPr>
        <w:t>凭证和预算外工程量的初步审查意见；</w:t>
      </w:r>
      <w:r>
        <w:rPr>
          <w:rFonts w:ascii="宋体" w:hAnsi="宋体" w:cs="宋体" w:hint="eastAsia"/>
          <w:sz w:val="24"/>
          <w:szCs w:val="24"/>
        </w:rPr>
        <w:t xml:space="preserve">  </w:t>
      </w:r>
    </w:p>
    <w:p w14:paraId="4034BD5C" w14:textId="77777777" w:rsidR="00000000" w:rsidRDefault="00155E09">
      <w:pPr>
        <w:numPr>
          <w:ilvl w:val="0"/>
          <w:numId w:val="1"/>
        </w:numPr>
        <w:spacing w:before="126" w:line="480" w:lineRule="exact"/>
        <w:ind w:right="219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应依据施工合同有关条款，施工图、对工程项目造价目标进行风险分析，并应制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定防范性对策。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425147FD" w14:textId="77777777" w:rsidR="00000000" w:rsidRDefault="00155E09">
      <w:pPr>
        <w:numPr>
          <w:ilvl w:val="0"/>
          <w:numId w:val="1"/>
        </w:numPr>
        <w:spacing w:before="126" w:line="480" w:lineRule="exact"/>
        <w:ind w:right="219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跟踪监督承包人严格按规范规程、标准和设计要求施工，控制工程质量；严格执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行监理旁站、巡视制度；现场建立实验室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配备部分常规检测设备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做</w:t>
      </w:r>
      <w:r>
        <w:rPr>
          <w:rFonts w:ascii="宋体" w:hAnsi="宋体" w:cs="宋体" w:hint="eastAsia"/>
          <w:sz w:val="24"/>
          <w:szCs w:val="24"/>
        </w:rPr>
        <w:t>10%</w:t>
      </w:r>
      <w:r>
        <w:rPr>
          <w:rFonts w:ascii="宋体" w:hAnsi="宋体" w:cs="宋体" w:hint="eastAsia"/>
          <w:sz w:val="24"/>
          <w:szCs w:val="24"/>
        </w:rPr>
        <w:t>平行检测以监督工程质量。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43439F62" w14:textId="77777777" w:rsidR="00000000" w:rsidRDefault="00155E09">
      <w:pPr>
        <w:numPr>
          <w:ilvl w:val="0"/>
          <w:numId w:val="1"/>
        </w:numPr>
        <w:spacing w:before="126" w:line="480" w:lineRule="exact"/>
        <w:ind w:right="219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审查工程使用的原材料、半成品、成品、构配件和设备的质量，并对原材料及试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块的试验进行见证，必要时进行测试和监控；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144650B7" w14:textId="77777777" w:rsidR="00000000" w:rsidRDefault="00155E09">
      <w:pPr>
        <w:numPr>
          <w:ilvl w:val="0"/>
          <w:numId w:val="1"/>
        </w:numPr>
        <w:spacing w:before="126" w:line="480" w:lineRule="exact"/>
        <w:ind w:right="219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分阶段核查施工组织设计中各计划的实施情况并进行分析，监督承包方对各计划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作出相应的、合理的调整；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68933559" w14:textId="77777777" w:rsidR="00000000" w:rsidRDefault="00155E09">
      <w:pPr>
        <w:numPr>
          <w:ilvl w:val="0"/>
          <w:numId w:val="1"/>
        </w:numPr>
        <w:spacing w:before="126" w:line="480" w:lineRule="exact"/>
        <w:ind w:right="219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参与处理合同纠纷和索赔事宜，参与协调承包人与委托人之间的争议；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7272925D" w14:textId="77777777" w:rsidR="00000000" w:rsidRDefault="00155E09">
      <w:pPr>
        <w:numPr>
          <w:ilvl w:val="0"/>
          <w:numId w:val="1"/>
        </w:numPr>
        <w:spacing w:before="126" w:line="480" w:lineRule="exact"/>
        <w:ind w:right="219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督促检查安全生产、文明施工；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3065DD5E" w14:textId="77777777" w:rsidR="00000000" w:rsidRDefault="00155E09">
      <w:pPr>
        <w:numPr>
          <w:ilvl w:val="0"/>
          <w:numId w:val="1"/>
        </w:numPr>
        <w:spacing w:before="126" w:line="480" w:lineRule="exact"/>
        <w:ind w:right="219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与测绘、设计、质监等部门联系协调工程中一般性事务；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4EEA220F" w14:textId="77777777" w:rsidR="00000000" w:rsidRDefault="00155E09">
      <w:pPr>
        <w:numPr>
          <w:ilvl w:val="0"/>
          <w:numId w:val="1"/>
        </w:numPr>
        <w:spacing w:before="126" w:line="480" w:lineRule="exact"/>
        <w:ind w:right="219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督促承包人整理合同文件及施工技术档案资料和竣工图并负责审查，工程竣工交付时交委托人存档；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07297B29" w14:textId="77777777" w:rsidR="00000000" w:rsidRDefault="00155E09">
      <w:pPr>
        <w:numPr>
          <w:ilvl w:val="0"/>
          <w:numId w:val="1"/>
        </w:numPr>
        <w:spacing w:before="126" w:line="480" w:lineRule="exact"/>
        <w:ind w:right="219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协助组织承包人对工程阶段验收及竣工初验，并对工程施工质量等级提出评估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报告，联络质量鉴定部门、单位鉴定质量；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5D6681F9" w14:textId="77777777" w:rsidR="00000000" w:rsidRDefault="00155E09">
      <w:pPr>
        <w:numPr>
          <w:ilvl w:val="0"/>
          <w:numId w:val="1"/>
        </w:numPr>
        <w:spacing w:before="126" w:line="480" w:lineRule="exact"/>
        <w:ind w:right="219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对承包人的工程决算进行初步审查</w:t>
      </w:r>
      <w:r>
        <w:rPr>
          <w:rFonts w:ascii="宋体" w:hAnsi="宋体" w:cs="宋体" w:hint="eastAsia"/>
          <w:sz w:val="24"/>
          <w:szCs w:val="24"/>
        </w:rPr>
        <w:t>；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4095227F" w14:textId="77777777" w:rsidR="00000000" w:rsidRDefault="00155E09">
      <w:pPr>
        <w:numPr>
          <w:ilvl w:val="0"/>
          <w:numId w:val="1"/>
        </w:numPr>
        <w:spacing w:before="126" w:line="480" w:lineRule="exact"/>
        <w:ind w:right="21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建设工程项目所需的其他完整监理资料。</w:t>
      </w:r>
    </w:p>
    <w:p w14:paraId="34593156" w14:textId="77777777" w:rsidR="00000000" w:rsidRDefault="00155E09">
      <w:pPr>
        <w:spacing w:before="126" w:line="480" w:lineRule="exact"/>
        <w:ind w:left="147" w:right="219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</w:t>
      </w:r>
      <w:r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sz w:val="24"/>
          <w:szCs w:val="24"/>
        </w:rPr>
        <w:t>监理人员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</w:p>
    <w:p w14:paraId="5CC689DB" w14:textId="77777777" w:rsidR="00000000" w:rsidRDefault="00155E09">
      <w:pPr>
        <w:numPr>
          <w:ilvl w:val="0"/>
          <w:numId w:val="2"/>
        </w:numPr>
        <w:spacing w:before="126" w:line="480" w:lineRule="exact"/>
        <w:ind w:right="219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</w:t>
      </w:r>
      <w:r>
        <w:rPr>
          <w:rFonts w:ascii="宋体" w:hAnsi="宋体" w:cs="宋体" w:hint="eastAsia"/>
          <w:sz w:val="24"/>
          <w:szCs w:val="24"/>
        </w:rPr>
        <w:t>监理服务采购项目共需</w:t>
      </w:r>
      <w:r>
        <w:rPr>
          <w:rFonts w:ascii="宋体" w:hAnsi="宋体" w:cs="宋体" w:hint="eastAsia"/>
          <w:sz w:val="24"/>
          <w:szCs w:val="24"/>
        </w:rPr>
        <w:t>总监理工程师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名</w:t>
      </w:r>
      <w:r>
        <w:rPr>
          <w:rFonts w:ascii="宋体" w:hAnsi="宋体" w:cs="宋体" w:hint="eastAsia"/>
          <w:sz w:val="24"/>
          <w:szCs w:val="24"/>
        </w:rPr>
        <w:t>；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47A379B0" w14:textId="77777777" w:rsidR="00000000" w:rsidRDefault="00155E09">
      <w:pPr>
        <w:numPr>
          <w:ilvl w:val="0"/>
          <w:numId w:val="2"/>
        </w:numPr>
        <w:spacing w:before="126" w:line="480" w:lineRule="exact"/>
        <w:ind w:right="219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总监理工程师的职权：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65803AB0" w14:textId="77777777" w:rsidR="00000000" w:rsidRDefault="00155E09">
      <w:pPr>
        <w:numPr>
          <w:ilvl w:val="0"/>
          <w:numId w:val="2"/>
        </w:numPr>
        <w:spacing w:before="126" w:line="480" w:lineRule="exact"/>
        <w:ind w:right="219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监理人授权总监理工程师为全面履行本合同的代表，授权总监理工程师为了本工程需要调配乙方的人、财、物等资源。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03586568" w14:textId="77777777" w:rsidR="00000000" w:rsidRDefault="00155E09">
      <w:pPr>
        <w:numPr>
          <w:ilvl w:val="0"/>
          <w:numId w:val="2"/>
        </w:numPr>
        <w:spacing w:before="126" w:line="480" w:lineRule="exact"/>
        <w:ind w:right="219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总监理工程师履行三控（质量、工期、造价）、二管（安全、合同）、一协调（工作）职责。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7136F6BC" w14:textId="77777777" w:rsidR="00000000" w:rsidRDefault="00155E09">
      <w:pPr>
        <w:numPr>
          <w:ilvl w:val="0"/>
          <w:numId w:val="2"/>
        </w:numPr>
        <w:spacing w:before="126" w:line="480" w:lineRule="exact"/>
        <w:ind w:right="219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总监理工程师按照本合同和本工程的所有施工合同的要求，及时向本工程各施工单位下达指令、通知，行使工程质量、造价、工期及合同、资料和信息监督、协调、管理职能。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64A46DBA" w14:textId="77777777" w:rsidR="00000000" w:rsidRDefault="00155E09">
      <w:pPr>
        <w:numPr>
          <w:ilvl w:val="0"/>
          <w:numId w:val="2"/>
        </w:numPr>
        <w:spacing w:before="126" w:line="480" w:lineRule="exact"/>
        <w:ind w:right="219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</w:t>
      </w:r>
      <w:r>
        <w:rPr>
          <w:rFonts w:ascii="宋体" w:hAnsi="宋体" w:cs="宋体" w:hint="eastAsia"/>
          <w:sz w:val="24"/>
          <w:szCs w:val="24"/>
        </w:rPr>
        <w:t>监理服务采购项目共需</w:t>
      </w:r>
      <w:r>
        <w:rPr>
          <w:rFonts w:ascii="宋体" w:hAnsi="宋体" w:cs="宋体" w:hint="eastAsia"/>
          <w:sz w:val="24"/>
          <w:szCs w:val="24"/>
        </w:rPr>
        <w:t>常住现场监理人员为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人。</w:t>
      </w:r>
    </w:p>
    <w:p w14:paraId="131253E9" w14:textId="77777777" w:rsidR="00000000" w:rsidRDefault="00155E09">
      <w:pPr>
        <w:spacing w:before="126" w:line="480" w:lineRule="exact"/>
        <w:ind w:left="147" w:right="219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</w:t>
      </w:r>
      <w:r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sz w:val="24"/>
          <w:szCs w:val="24"/>
        </w:rPr>
        <w:t>监理规划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</w:p>
    <w:p w14:paraId="4129D53B" w14:textId="77777777" w:rsidR="00000000" w:rsidRDefault="00155E09">
      <w:pPr>
        <w:spacing w:before="126" w:line="480" w:lineRule="exact"/>
        <w:ind w:left="147" w:right="219"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监理人在签订合同之日起</w:t>
      </w:r>
      <w:r>
        <w:rPr>
          <w:rFonts w:ascii="宋体" w:hAnsi="宋体" w:cs="宋体" w:hint="eastAsia"/>
          <w:sz w:val="24"/>
          <w:szCs w:val="24"/>
        </w:rPr>
        <w:t>十</w:t>
      </w:r>
      <w:r>
        <w:rPr>
          <w:rFonts w:ascii="宋体" w:hAnsi="宋体" w:cs="宋体" w:hint="eastAsia"/>
          <w:sz w:val="24"/>
          <w:szCs w:val="24"/>
        </w:rPr>
        <w:t>日内，根据设计文件、现场实际情况和有关规范规程等，编制监理规划</w:t>
      </w:r>
      <w:r>
        <w:rPr>
          <w:rFonts w:ascii="宋体" w:hAnsi="宋体" w:cs="宋体" w:hint="eastAsia"/>
          <w:sz w:val="24"/>
          <w:szCs w:val="24"/>
        </w:rPr>
        <w:t>，具体“三控制、二管理、一协调”的监理措施方法，报委托人后实施。在工程开工前要详细编制监理细则。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7CE60C20" w14:textId="77777777" w:rsidR="00155E09" w:rsidRDefault="00155E09">
      <w:pPr>
        <w:spacing w:before="126" w:line="480" w:lineRule="exact"/>
        <w:ind w:left="147" w:right="219"/>
        <w:rPr>
          <w:rFonts w:ascii="宋体" w:hAnsi="宋体" w:cs="宋体" w:hint="eastAsia"/>
          <w:sz w:val="24"/>
          <w:szCs w:val="24"/>
        </w:rPr>
      </w:pPr>
    </w:p>
    <w:sectPr w:rsidR="00155E09">
      <w:footerReference w:type="even" r:id="rId7"/>
      <w:footerReference w:type="default" r:id="rId8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2C50" w14:textId="77777777" w:rsidR="00155E09" w:rsidRDefault="00155E09">
      <w:r>
        <w:separator/>
      </w:r>
    </w:p>
  </w:endnote>
  <w:endnote w:type="continuationSeparator" w:id="0">
    <w:p w14:paraId="3BB586AB" w14:textId="77777777" w:rsidR="00155E09" w:rsidRDefault="0015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4193" w14:textId="77777777" w:rsidR="00000000" w:rsidRDefault="00155E09">
    <w:pPr>
      <w:pStyle w:val="a6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48EC898E" w14:textId="77777777" w:rsidR="00000000" w:rsidRDefault="00155E0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E70C" w14:textId="77777777" w:rsidR="00000000" w:rsidRDefault="00155E09">
    <w:pPr>
      <w:pStyle w:val="a6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  <w:lang w:val="en-US" w:eastAsia="zh-CN"/>
      </w:rPr>
      <w:t>4</w:t>
    </w:r>
    <w:r>
      <w:fldChar w:fldCharType="end"/>
    </w:r>
  </w:p>
  <w:p w14:paraId="6C89716D" w14:textId="77777777" w:rsidR="00000000" w:rsidRDefault="00155E0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5D98" w14:textId="77777777" w:rsidR="00155E09" w:rsidRDefault="00155E09">
      <w:r>
        <w:separator/>
      </w:r>
    </w:p>
  </w:footnote>
  <w:footnote w:type="continuationSeparator" w:id="0">
    <w:p w14:paraId="6352D055" w14:textId="77777777" w:rsidR="00155E09" w:rsidRDefault="00155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CBE175"/>
    <w:multiLevelType w:val="singleLevel"/>
    <w:tmpl w:val="ACCBE17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BAC9507"/>
    <w:multiLevelType w:val="singleLevel"/>
    <w:tmpl w:val="EBAC950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40979219">
    <w:abstractNumId w:val="1"/>
  </w:num>
  <w:num w:numId="2" w16cid:durableId="162773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c2Y2ZjZmEzZjAyNTc5NmMyYjAzOTc0ZDIzMDdmNmQifQ=="/>
  </w:docVars>
  <w:rsids>
    <w:rsidRoot w:val="00FF325E"/>
    <w:rsid w:val="000033AB"/>
    <w:rsid w:val="000157C9"/>
    <w:rsid w:val="00020F6B"/>
    <w:rsid w:val="0002387F"/>
    <w:rsid w:val="000442CF"/>
    <w:rsid w:val="00046F65"/>
    <w:rsid w:val="000532EC"/>
    <w:rsid w:val="000571EE"/>
    <w:rsid w:val="00057A60"/>
    <w:rsid w:val="000A28F0"/>
    <w:rsid w:val="000A63AC"/>
    <w:rsid w:val="000A6CA4"/>
    <w:rsid w:val="000F0374"/>
    <w:rsid w:val="001069FE"/>
    <w:rsid w:val="001254AA"/>
    <w:rsid w:val="0013307B"/>
    <w:rsid w:val="00150DB3"/>
    <w:rsid w:val="00153846"/>
    <w:rsid w:val="00155E09"/>
    <w:rsid w:val="00184BCB"/>
    <w:rsid w:val="001A02A4"/>
    <w:rsid w:val="001C6F24"/>
    <w:rsid w:val="00206263"/>
    <w:rsid w:val="00247F65"/>
    <w:rsid w:val="002743AE"/>
    <w:rsid w:val="002B7835"/>
    <w:rsid w:val="002D0220"/>
    <w:rsid w:val="002E0729"/>
    <w:rsid w:val="002F1895"/>
    <w:rsid w:val="002F5FEA"/>
    <w:rsid w:val="002F6CC9"/>
    <w:rsid w:val="00315FEF"/>
    <w:rsid w:val="00332B1A"/>
    <w:rsid w:val="0035062E"/>
    <w:rsid w:val="00350B2A"/>
    <w:rsid w:val="003528A6"/>
    <w:rsid w:val="003529B5"/>
    <w:rsid w:val="003724D0"/>
    <w:rsid w:val="00377072"/>
    <w:rsid w:val="003931C5"/>
    <w:rsid w:val="003B2BDB"/>
    <w:rsid w:val="003C6F9B"/>
    <w:rsid w:val="004056FC"/>
    <w:rsid w:val="004141F2"/>
    <w:rsid w:val="004250E4"/>
    <w:rsid w:val="0043082B"/>
    <w:rsid w:val="004357FC"/>
    <w:rsid w:val="004818C2"/>
    <w:rsid w:val="004944FD"/>
    <w:rsid w:val="004A35CF"/>
    <w:rsid w:val="004C42C0"/>
    <w:rsid w:val="004E0E58"/>
    <w:rsid w:val="004E34BF"/>
    <w:rsid w:val="004F4C83"/>
    <w:rsid w:val="0053151D"/>
    <w:rsid w:val="00535041"/>
    <w:rsid w:val="005512F6"/>
    <w:rsid w:val="005B1004"/>
    <w:rsid w:val="005B4009"/>
    <w:rsid w:val="005D2E00"/>
    <w:rsid w:val="005E668C"/>
    <w:rsid w:val="005F13CD"/>
    <w:rsid w:val="005F14DA"/>
    <w:rsid w:val="006372B4"/>
    <w:rsid w:val="00642CC5"/>
    <w:rsid w:val="0065274C"/>
    <w:rsid w:val="006A59FC"/>
    <w:rsid w:val="006D1BD0"/>
    <w:rsid w:val="006F592B"/>
    <w:rsid w:val="00713197"/>
    <w:rsid w:val="00714FA9"/>
    <w:rsid w:val="00791DB6"/>
    <w:rsid w:val="007C059F"/>
    <w:rsid w:val="007D1656"/>
    <w:rsid w:val="00801245"/>
    <w:rsid w:val="00813562"/>
    <w:rsid w:val="0085068C"/>
    <w:rsid w:val="00863FB8"/>
    <w:rsid w:val="00883D88"/>
    <w:rsid w:val="008869A1"/>
    <w:rsid w:val="00887CA9"/>
    <w:rsid w:val="00893B96"/>
    <w:rsid w:val="008A4AC7"/>
    <w:rsid w:val="008C37EB"/>
    <w:rsid w:val="008D266E"/>
    <w:rsid w:val="008D5000"/>
    <w:rsid w:val="008E16DD"/>
    <w:rsid w:val="008E5D3D"/>
    <w:rsid w:val="0092622E"/>
    <w:rsid w:val="009302A8"/>
    <w:rsid w:val="00945D65"/>
    <w:rsid w:val="009568BC"/>
    <w:rsid w:val="00964E39"/>
    <w:rsid w:val="00977325"/>
    <w:rsid w:val="00983AA1"/>
    <w:rsid w:val="00990CA9"/>
    <w:rsid w:val="009D2A2C"/>
    <w:rsid w:val="009D4554"/>
    <w:rsid w:val="00A037C4"/>
    <w:rsid w:val="00A1393F"/>
    <w:rsid w:val="00A25D07"/>
    <w:rsid w:val="00A7203A"/>
    <w:rsid w:val="00A759A2"/>
    <w:rsid w:val="00AA2975"/>
    <w:rsid w:val="00AC648A"/>
    <w:rsid w:val="00AD5073"/>
    <w:rsid w:val="00AE6C5D"/>
    <w:rsid w:val="00B52A8C"/>
    <w:rsid w:val="00B6338C"/>
    <w:rsid w:val="00B70121"/>
    <w:rsid w:val="00BA18B9"/>
    <w:rsid w:val="00C113AE"/>
    <w:rsid w:val="00C13F4A"/>
    <w:rsid w:val="00C23C27"/>
    <w:rsid w:val="00C43819"/>
    <w:rsid w:val="00C773FE"/>
    <w:rsid w:val="00C844A7"/>
    <w:rsid w:val="00CF2442"/>
    <w:rsid w:val="00D211ED"/>
    <w:rsid w:val="00D24965"/>
    <w:rsid w:val="00D27C8B"/>
    <w:rsid w:val="00D37952"/>
    <w:rsid w:val="00D5581D"/>
    <w:rsid w:val="00D94DAA"/>
    <w:rsid w:val="00DD0925"/>
    <w:rsid w:val="00DE4A41"/>
    <w:rsid w:val="00DF2790"/>
    <w:rsid w:val="00E414E1"/>
    <w:rsid w:val="00E53795"/>
    <w:rsid w:val="00E55E97"/>
    <w:rsid w:val="00E67A77"/>
    <w:rsid w:val="00E8282F"/>
    <w:rsid w:val="00E86FFB"/>
    <w:rsid w:val="00E91612"/>
    <w:rsid w:val="00E94BD5"/>
    <w:rsid w:val="00EA03FE"/>
    <w:rsid w:val="00EB241E"/>
    <w:rsid w:val="00EB7020"/>
    <w:rsid w:val="00F0734D"/>
    <w:rsid w:val="00F129AE"/>
    <w:rsid w:val="00F13013"/>
    <w:rsid w:val="00F14224"/>
    <w:rsid w:val="00F20172"/>
    <w:rsid w:val="00F30B42"/>
    <w:rsid w:val="00F450DF"/>
    <w:rsid w:val="00F92B50"/>
    <w:rsid w:val="00F942C2"/>
    <w:rsid w:val="00FA6D0A"/>
    <w:rsid w:val="00FA7B22"/>
    <w:rsid w:val="00FB4AAD"/>
    <w:rsid w:val="00FB7F52"/>
    <w:rsid w:val="00FE159F"/>
    <w:rsid w:val="00FF017A"/>
    <w:rsid w:val="00FF325E"/>
    <w:rsid w:val="0B5C4A8E"/>
    <w:rsid w:val="0BA47B23"/>
    <w:rsid w:val="104F5DF0"/>
    <w:rsid w:val="126B6A75"/>
    <w:rsid w:val="13256AEC"/>
    <w:rsid w:val="1E5A6459"/>
    <w:rsid w:val="21514A64"/>
    <w:rsid w:val="225054F3"/>
    <w:rsid w:val="22A06DD7"/>
    <w:rsid w:val="22FC347A"/>
    <w:rsid w:val="2EB07060"/>
    <w:rsid w:val="305C689B"/>
    <w:rsid w:val="350C39A5"/>
    <w:rsid w:val="366816F8"/>
    <w:rsid w:val="36A7492F"/>
    <w:rsid w:val="3AD23CE3"/>
    <w:rsid w:val="3B7C74E1"/>
    <w:rsid w:val="3BA02119"/>
    <w:rsid w:val="46C619D4"/>
    <w:rsid w:val="49770528"/>
    <w:rsid w:val="4B2C51B6"/>
    <w:rsid w:val="4B9B6055"/>
    <w:rsid w:val="4D353378"/>
    <w:rsid w:val="57500DC0"/>
    <w:rsid w:val="5B46774C"/>
    <w:rsid w:val="5C195825"/>
    <w:rsid w:val="5C1B235A"/>
    <w:rsid w:val="5D3A3D4D"/>
    <w:rsid w:val="5E8C6E03"/>
    <w:rsid w:val="5F7A45A6"/>
    <w:rsid w:val="601D6568"/>
    <w:rsid w:val="65157E90"/>
    <w:rsid w:val="6C4464DE"/>
    <w:rsid w:val="6EC66197"/>
    <w:rsid w:val="7A2B0578"/>
    <w:rsid w:val="7C9E6C0E"/>
    <w:rsid w:val="7DED5EDE"/>
    <w:rsid w:val="7D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1A5D89"/>
  <w15:chartTrackingRefBased/>
  <w15:docId w15:val="{C353EB3B-02CB-4C6E-A34D-066B7756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</w:rPr>
  </w:style>
  <w:style w:type="paragraph" w:styleId="a4">
    <w:name w:val="Date"/>
    <w:basedOn w:val="a"/>
    <w:next w:val="a"/>
    <w:link w:val="a5"/>
    <w:rPr>
      <w:rFonts w:ascii="Arial" w:eastAsia="仿宋_GB2312" w:hAnsi="Arial"/>
      <w:sz w:val="24"/>
    </w:rPr>
  </w:style>
  <w:style w:type="character" w:customStyle="1" w:styleId="a5">
    <w:name w:val="日期 字符"/>
    <w:link w:val="a4"/>
    <w:rPr>
      <w:rFonts w:ascii="Arial" w:eastAsia="仿宋_GB2312" w:hAnsi="Arial"/>
      <w:kern w:val="2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styleId="ab">
    <w:name w:val="Emphasis"/>
    <w:basedOn w:val="a0"/>
    <w:qFormat/>
    <w:rPr>
      <w:i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cs="黑体"/>
      <w:szCs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customStyle="1" w:styleId="Style3">
    <w:name w:val="_Style 3"/>
    <w:basedOn w:val="a"/>
    <w:pPr>
      <w:tabs>
        <w:tab w:val="left" w:pos="360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Company>niit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</dc:creator>
  <cp:keywords/>
  <cp:lastModifiedBy>Lu Jie</cp:lastModifiedBy>
  <cp:revision>2</cp:revision>
  <cp:lastPrinted>2022-06-15T06:40:00Z</cp:lastPrinted>
  <dcterms:created xsi:type="dcterms:W3CDTF">2022-06-15T10:03:00Z</dcterms:created>
  <dcterms:modified xsi:type="dcterms:W3CDTF">2022-06-15T10:03:00Z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54D8BC7B9A104FDAB368718CA40BE560</vt:lpwstr>
  </property>
</Properties>
</file>