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</w:t>
      </w:r>
      <w:r>
        <w:rPr>
          <w:rFonts w:hint="eastAsia" w:ascii="宋体" w:hAnsi="宋体"/>
          <w:spacing w:val="-2"/>
          <w:sz w:val="24"/>
          <w:szCs w:val="24"/>
          <w:u w:val="none"/>
        </w:rPr>
        <w:t>校</w:t>
      </w:r>
      <w:r>
        <w:rPr>
          <w:rFonts w:hint="eastAsia" w:ascii="宋体" w:hAnsi="宋体"/>
          <w:spacing w:val="-2"/>
          <w:sz w:val="24"/>
          <w:szCs w:val="24"/>
          <w:u w:val="single"/>
          <w:lang w:val="en-US" w:eastAsia="zh-CN"/>
        </w:rPr>
        <w:t>校园局部绿化修复工程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leftChars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hint="default" w:eastAsia="仿宋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货物或服务报价表（参考格式）</w:t>
      </w:r>
    </w:p>
    <w:tbl>
      <w:tblPr>
        <w:tblStyle w:val="7"/>
        <w:tblW w:w="9857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5"/>
        <w:gridCol w:w="1050"/>
        <w:gridCol w:w="2945"/>
        <w:gridCol w:w="679"/>
        <w:gridCol w:w="909"/>
        <w:gridCol w:w="889"/>
        <w:gridCol w:w="957"/>
        <w:gridCol w:w="95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细叶麦冬栽植</w:t>
            </w:r>
          </w:p>
        </w:tc>
        <w:tc>
          <w:tcPr>
            <w:tcW w:w="105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8栋南侧树池及绿化带内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场地清理</w:t>
            </w: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与平整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种植土换填，换填深度20cm,营养土、泥土比例3:1；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麦冬分株种植，分成3-5芽一株，挖坑栽植深度10cm；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密度：</w:t>
            </w: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满载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养护：杂草拔除，定期浇水养护，养护期一年；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一马路南端绿化带内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二马路西侧绿化带内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学生活动中心北侧树池内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26栋南侧绿化带内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其他院方指定区域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花境设计与栽植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超市南侧绿化带转角处</w:t>
            </w:r>
          </w:p>
        </w:tc>
        <w:tc>
          <w:tcPr>
            <w:tcW w:w="2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方案设计：请自行勘查现场，根据场地条件进行方案设计，本处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花境</w:t>
            </w: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设计纳入综合评分，需在投标文件里提交设计方案；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面积约20㎡；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本项暂定价15000元，实际工程量以</w:t>
            </w:r>
            <w:bookmarkStart w:id="0" w:name="_GoBack"/>
            <w:bookmarkEnd w:id="0"/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办理联系单纳入决算，决算价不得超出暂定价；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杂草拔除，定期浇水养护，养护期一年；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暂定价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位置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花境设计与栽植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15栋东北侧绿化带内</w:t>
            </w:r>
          </w:p>
        </w:tc>
        <w:tc>
          <w:tcPr>
            <w:tcW w:w="2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方案设计：请自行勘查现场，根据场地条件进行方案设计，本处设计不做综合评分；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面积约30㎡；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本项暂定价20000元，实际工程量以办理联系单纳入决算，决算价不得超出暂定价；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杂草拔除，定期浇水养护，养护期一年；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暂定价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原路修复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16栋东侧</w:t>
            </w:r>
          </w:p>
        </w:tc>
        <w:tc>
          <w:tcPr>
            <w:tcW w:w="2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采购并铺装200*100灰色园路砖10块；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脱落路沿石修复；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骊珠亭东北侧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脱落路沿石修复；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后山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移位青石板修复8块；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脱落混凝土石子面修复，需对破损处土层下挖10cm,浇筑混凝土，补充粒径3-5cm石子，面积总计约3㎡；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插座安装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温室大棚</w:t>
            </w:r>
          </w:p>
        </w:tc>
        <w:tc>
          <w:tcPr>
            <w:tcW w:w="2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1、3*4平方电线共计600米；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专用线缆线管穿管；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温室指定位置安装五孔插座2个；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PZ30电箱1个，内含漏电保护等元器件；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树木移栽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大树移栽</w:t>
            </w:r>
          </w:p>
        </w:tc>
        <w:tc>
          <w:tcPr>
            <w:tcW w:w="2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DN30香樟树移栽，高度5米；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cs="仿宋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21"/>
                <w:szCs w:val="20"/>
                <w:lang w:val="en-US" w:eastAsia="zh-CN" w:bidi="ar-SA"/>
              </w:rPr>
              <w:t>带土球，校内移栽；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株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灌木移栽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灌木16株；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带土球，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校内移栽；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灌木球移栽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1、灌木球7株；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0"/>
                <w:lang w:val="en-US" w:eastAsia="zh-CN" w:bidi="ar-SA"/>
              </w:rPr>
              <w:t>2、带土球，校内移栽；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项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985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合计含税报价金额（小写：）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备注：1、以上报价均为含税、费价，表格中所列工程内容不明之处，请自行勘察现场，报价人签字或印章处，需手签或加盖姓名章，否则报价无效。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2、上述报价单中未尽事宜，请在报价中综合考虑，一经报价，上述所有工程内容需满足甲方需求。</w:t>
      </w:r>
    </w:p>
    <w:p>
      <w:pPr>
        <w:rPr>
          <w:rFonts w:ascii="宋体" w:hAnsi="宋体"/>
          <w:szCs w:val="21"/>
        </w:rPr>
      </w:pPr>
    </w:p>
    <w:p>
      <w:pPr>
        <w:spacing w:before="156" w:beforeLines="50" w:after="156" w:afterLines="50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报价人签字或印章：</w:t>
      </w:r>
    </w:p>
    <w:p>
      <w:pPr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spacing w:after="312" w:afterLines="100" w:line="400" w:lineRule="exact"/>
        <w:ind w:firstLine="540" w:firstLineChars="225"/>
        <w:jc w:val="right"/>
        <w:rPr>
          <w:rFonts w:asciiTheme="minorEastAsia" w:hAnsiTheme="minorEastAsia" w:eastAsiaTheme="minorEastAsia"/>
          <w:bCs/>
          <w:kern w:val="0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737F0"/>
    <w:multiLevelType w:val="singleLevel"/>
    <w:tmpl w:val="8BA737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B768AB"/>
    <w:multiLevelType w:val="singleLevel"/>
    <w:tmpl w:val="B9B768A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D11A115"/>
    <w:multiLevelType w:val="singleLevel"/>
    <w:tmpl w:val="BD11A11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42DDC9D"/>
    <w:multiLevelType w:val="singleLevel"/>
    <w:tmpl w:val="C42DDC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F7E2640"/>
    <w:multiLevelType w:val="singleLevel"/>
    <w:tmpl w:val="DF7E264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4F5D3DA"/>
    <w:multiLevelType w:val="singleLevel"/>
    <w:tmpl w:val="24F5D3D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2E30FAA"/>
    <w:multiLevelType w:val="singleLevel"/>
    <w:tmpl w:val="42E30FA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0307FCD"/>
    <w:multiLevelType w:val="singleLevel"/>
    <w:tmpl w:val="50307FC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4B0405F"/>
    <w:multiLevelType w:val="singleLevel"/>
    <w:tmpl w:val="54B0405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63376C2C"/>
    <w:multiLevelType w:val="singleLevel"/>
    <w:tmpl w:val="63376C2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YWE4Y2VlYmNhODBhNDQ3MTU3OTkyYjM0NmViMGEifQ=="/>
  </w:docVars>
  <w:rsids>
    <w:rsidRoot w:val="0F5361D5"/>
    <w:rsid w:val="000D2FE6"/>
    <w:rsid w:val="001F7121"/>
    <w:rsid w:val="00221010"/>
    <w:rsid w:val="003A1D1D"/>
    <w:rsid w:val="003B3709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EF16DD"/>
    <w:rsid w:val="00F0349E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1AF2303"/>
    <w:rsid w:val="12BC3473"/>
    <w:rsid w:val="13731BD9"/>
    <w:rsid w:val="14FB52E4"/>
    <w:rsid w:val="168D732C"/>
    <w:rsid w:val="176364AC"/>
    <w:rsid w:val="17652E67"/>
    <w:rsid w:val="188C502F"/>
    <w:rsid w:val="1A176E76"/>
    <w:rsid w:val="1EB202A6"/>
    <w:rsid w:val="1EE73AA7"/>
    <w:rsid w:val="20DD4C4D"/>
    <w:rsid w:val="212C11A6"/>
    <w:rsid w:val="222F6B24"/>
    <w:rsid w:val="22D441DE"/>
    <w:rsid w:val="232861E0"/>
    <w:rsid w:val="244120D3"/>
    <w:rsid w:val="2577636E"/>
    <w:rsid w:val="283E4C16"/>
    <w:rsid w:val="29266E45"/>
    <w:rsid w:val="29504695"/>
    <w:rsid w:val="2C720D2F"/>
    <w:rsid w:val="2CE31F62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3FB63604"/>
    <w:rsid w:val="41571836"/>
    <w:rsid w:val="43821B5F"/>
    <w:rsid w:val="45F51049"/>
    <w:rsid w:val="49D61BFB"/>
    <w:rsid w:val="49DE368B"/>
    <w:rsid w:val="49E95F0C"/>
    <w:rsid w:val="4C092C68"/>
    <w:rsid w:val="4C574123"/>
    <w:rsid w:val="4CB407C7"/>
    <w:rsid w:val="4CC27490"/>
    <w:rsid w:val="4E12616A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2913F5"/>
    <w:rsid w:val="5F7B4B19"/>
    <w:rsid w:val="627C7A99"/>
    <w:rsid w:val="62AC6625"/>
    <w:rsid w:val="645D4BA9"/>
    <w:rsid w:val="655F2A9E"/>
    <w:rsid w:val="65A176BF"/>
    <w:rsid w:val="65D961C3"/>
    <w:rsid w:val="65F70C62"/>
    <w:rsid w:val="66501E50"/>
    <w:rsid w:val="66E1540A"/>
    <w:rsid w:val="6B0D3978"/>
    <w:rsid w:val="6D603C17"/>
    <w:rsid w:val="6E343ED5"/>
    <w:rsid w:val="6EFC4825"/>
    <w:rsid w:val="713726A8"/>
    <w:rsid w:val="745F5523"/>
    <w:rsid w:val="74A6136A"/>
    <w:rsid w:val="75087867"/>
    <w:rsid w:val="750F0577"/>
    <w:rsid w:val="76913221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1747</Words>
  <Characters>2058</Characters>
  <Lines>11</Lines>
  <Paragraphs>3</Paragraphs>
  <TotalTime>4</TotalTime>
  <ScaleCrop>false</ScaleCrop>
  <LinksUpToDate>false</LinksUpToDate>
  <CharactersWithSpaces>2173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2022-07-19T08:07:00Z</dcterms:created>
  <dc:creator>昊人</dc:creator>
  <cp:lastModifiedBy>Administrator</cp:lastModifiedBy>
  <cp:lastPrinted>2023-04-12T07:40:07Z</cp:lastPrinted>
  <dcterms:modified xsi:type="dcterms:W3CDTF">2023-04-12T07:42:21Z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18F59FAEEE5F4831BE9C216516FEE3A5</vt:lpwstr>
  </property>
</Properties>
</file>