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69EC" w14:textId="57265B2D" w:rsidR="00B75F5B" w:rsidRDefault="006720D9">
      <w:pPr>
        <w:spacing w:line="360" w:lineRule="auto"/>
        <w:rPr>
          <w:rFonts w:ascii="黑体" w:eastAsia="黑体" w:hAnsi="黑体"/>
          <w:sz w:val="32"/>
          <w:szCs w:val="32"/>
        </w:rPr>
      </w:pPr>
      <w:r w:rsidRPr="00C2397E">
        <w:rPr>
          <w:rFonts w:ascii="黑体" w:eastAsia="黑体" w:hAnsi="黑体" w:hint="eastAsia"/>
          <w:sz w:val="32"/>
          <w:szCs w:val="32"/>
        </w:rPr>
        <w:t>附件</w:t>
      </w:r>
      <w:r w:rsidRPr="00C2397E">
        <w:rPr>
          <w:rFonts w:ascii="黑体" w:eastAsia="黑体" w:hAnsi="黑体" w:hint="eastAsia"/>
          <w:sz w:val="32"/>
          <w:szCs w:val="32"/>
        </w:rPr>
        <w:t>2</w:t>
      </w:r>
      <w:r w:rsidRPr="00C2397E">
        <w:rPr>
          <w:rFonts w:ascii="黑体" w:eastAsia="黑体" w:hAnsi="黑体" w:hint="eastAsia"/>
          <w:sz w:val="32"/>
          <w:szCs w:val="32"/>
        </w:rPr>
        <w:t>：</w:t>
      </w:r>
    </w:p>
    <w:p w14:paraId="7584ACBA" w14:textId="77777777" w:rsidR="00C2397E" w:rsidRPr="00C2397E" w:rsidRDefault="00C2397E" w:rsidP="00C2397E">
      <w:pPr>
        <w:pStyle w:val="a0"/>
        <w:rPr>
          <w:rFonts w:hint="eastAsia"/>
          <w:lang w:val="en-US" w:bidi="ar-SA"/>
        </w:rPr>
      </w:pPr>
    </w:p>
    <w:p w14:paraId="53263B01" w14:textId="77777777" w:rsidR="00B75F5B" w:rsidRDefault="006720D9">
      <w:pPr>
        <w:spacing w:afterLines="100" w:after="312" w:line="400" w:lineRule="exact"/>
        <w:rPr>
          <w:rFonts w:asciiTheme="minorEastAsia" w:eastAsiaTheme="minorEastAsia" w:hAnsiTheme="minorEastAsia"/>
          <w:b/>
          <w:kern w:val="0"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8"/>
        </w:rPr>
        <w:t>服务需求：</w:t>
      </w:r>
    </w:p>
    <w:p w14:paraId="7CB27F02" w14:textId="77777777" w:rsidR="00B75F5B" w:rsidRDefault="006720D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成交供应商必须做好项目实施过程中的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报告书编制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工作和现场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调查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工作，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具体内容如下：</w:t>
      </w:r>
    </w:p>
    <w:p w14:paraId="66BF7446" w14:textId="77777777" w:rsidR="00B75F5B" w:rsidRDefault="006720D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按照《节水型高校评价标准》（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T/CHES 32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—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2019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）开展节水型高校创建，对照《节水型高校建设实施方案编制导则》（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T/CHES39-2020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），编制《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安徽林业职业技术学院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节水型高校创建实施方案》，并通过专家评审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。</w:t>
      </w:r>
    </w:p>
    <w:p w14:paraId="59DC87B5" w14:textId="77777777" w:rsidR="00B75F5B" w:rsidRDefault="006720D9">
      <w:pPr>
        <w:spacing w:line="360" w:lineRule="auto"/>
        <w:rPr>
          <w:rFonts w:ascii="宋体" w:hAnsi="宋体"/>
          <w:b/>
          <w:sz w:val="24"/>
          <w:szCs w:val="18"/>
        </w:rPr>
      </w:pPr>
      <w:r>
        <w:rPr>
          <w:rFonts w:ascii="宋体" w:hAnsi="宋体" w:hint="eastAsia"/>
          <w:b/>
          <w:sz w:val="24"/>
          <w:szCs w:val="18"/>
        </w:rPr>
        <w:t>成果要求：</w:t>
      </w:r>
    </w:p>
    <w:p w14:paraId="7C4F0244" w14:textId="77777777" w:rsidR="00B75F5B" w:rsidRDefault="006720D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1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、指导单位开展创建节水型高校建设实施相关工作，对单位现场条件进行评估，按照节水型高校创建相关标准要求，编制创建节水型高校建设实施方案，并报有关部门审查验收。</w:t>
      </w:r>
    </w:p>
    <w:p w14:paraId="7E16F0E5" w14:textId="77777777" w:rsidR="00B75F5B" w:rsidRDefault="006720D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、纸质一式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 xml:space="preserve"> 6 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份、电子档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 xml:space="preserve"> 1 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份交采购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8"/>
        </w:rPr>
        <w:t>人。</w:t>
      </w:r>
    </w:p>
    <w:p w14:paraId="51248DAE" w14:textId="77777777" w:rsidR="00B75F5B" w:rsidRDefault="006720D9">
      <w:pPr>
        <w:spacing w:line="360" w:lineRule="auto"/>
        <w:rPr>
          <w:rFonts w:ascii="宋体" w:hAnsi="宋体"/>
          <w:b/>
          <w:sz w:val="24"/>
          <w:szCs w:val="18"/>
        </w:rPr>
      </w:pPr>
      <w:r>
        <w:rPr>
          <w:rFonts w:ascii="宋体" w:hAnsi="宋体" w:hint="eastAsia"/>
          <w:b/>
          <w:sz w:val="24"/>
          <w:szCs w:val="18"/>
        </w:rPr>
        <w:t>报价要求</w:t>
      </w:r>
      <w:r>
        <w:rPr>
          <w:rFonts w:ascii="宋体" w:hAnsi="宋体" w:hint="eastAsia"/>
          <w:b/>
          <w:sz w:val="24"/>
          <w:szCs w:val="18"/>
        </w:rPr>
        <w:t>：</w:t>
      </w:r>
    </w:p>
    <w:p w14:paraId="025C3C3C" w14:textId="77777777" w:rsidR="00B75F5B" w:rsidRDefault="006720D9">
      <w:pPr>
        <w:spacing w:line="360" w:lineRule="auto"/>
        <w:ind w:firstLine="43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本项目采用总价报价，</w:t>
      </w:r>
      <w:r>
        <w:rPr>
          <w:rFonts w:ascii="宋体" w:hAnsi="宋体"/>
          <w:sz w:val="24"/>
          <w:szCs w:val="24"/>
        </w:rPr>
        <w:t>其组成包括但不限于人员工资</w:t>
      </w:r>
      <w:r>
        <w:rPr>
          <w:rFonts w:ascii="宋体" w:hAnsi="宋体" w:hint="eastAsia"/>
          <w:sz w:val="24"/>
          <w:szCs w:val="24"/>
        </w:rPr>
        <w:t>、差旅费、专家评审费、</w:t>
      </w:r>
      <w:r>
        <w:rPr>
          <w:rFonts w:ascii="宋体" w:hAnsi="宋体"/>
          <w:sz w:val="24"/>
          <w:szCs w:val="24"/>
        </w:rPr>
        <w:t>办公费、耗材、通讯费、税金、利润、劳动保险费、合同工期内的风险费用等为完成</w:t>
      </w:r>
      <w:r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/>
          <w:sz w:val="24"/>
          <w:szCs w:val="24"/>
        </w:rPr>
        <w:t>项目所发生的一切费用</w:t>
      </w:r>
      <w:r>
        <w:rPr>
          <w:rFonts w:ascii="宋体" w:hAnsi="宋体" w:hint="eastAsia"/>
          <w:sz w:val="24"/>
          <w:szCs w:val="24"/>
        </w:rPr>
        <w:t>。</w:t>
      </w:r>
    </w:p>
    <w:p w14:paraId="277F6C1E" w14:textId="77777777" w:rsidR="00B75F5B" w:rsidRDefault="00B75F5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kern w:val="0"/>
          <w:sz w:val="24"/>
          <w:szCs w:val="28"/>
        </w:rPr>
      </w:pPr>
    </w:p>
    <w:p w14:paraId="5E6375B8" w14:textId="77777777" w:rsidR="00B75F5B" w:rsidRDefault="00B75F5B">
      <w:pPr>
        <w:rPr>
          <w:rFonts w:ascii="宋体" w:hAnsi="宋体"/>
          <w:szCs w:val="21"/>
        </w:rPr>
      </w:pPr>
    </w:p>
    <w:p w14:paraId="28A7F4E1" w14:textId="77777777" w:rsidR="00B75F5B" w:rsidRDefault="00B75F5B"/>
    <w:sectPr w:rsidR="00B75F5B">
      <w:footerReference w:type="even" r:id="rId6"/>
      <w:footerReference w:type="default" r:id="rId7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487F" w14:textId="77777777" w:rsidR="006720D9" w:rsidRDefault="006720D9">
      <w:r>
        <w:separator/>
      </w:r>
    </w:p>
  </w:endnote>
  <w:endnote w:type="continuationSeparator" w:id="0">
    <w:p w14:paraId="2205BF36" w14:textId="77777777" w:rsidR="006720D9" w:rsidRDefault="0067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2A9" w14:textId="77777777" w:rsidR="00B75F5B" w:rsidRDefault="006720D9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F969568" w14:textId="77777777" w:rsidR="00B75F5B" w:rsidRDefault="00B75F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5B2" w14:textId="77777777" w:rsidR="00B75F5B" w:rsidRDefault="006720D9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74FDA8EE" w14:textId="77777777" w:rsidR="00B75F5B" w:rsidRDefault="00B75F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8805" w14:textId="77777777" w:rsidR="006720D9" w:rsidRDefault="006720D9">
      <w:r>
        <w:separator/>
      </w:r>
    </w:p>
  </w:footnote>
  <w:footnote w:type="continuationSeparator" w:id="0">
    <w:p w14:paraId="6ED65298" w14:textId="77777777" w:rsidR="006720D9" w:rsidRDefault="0067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xYzI3MDgzMGJmMWY3ZTM4NTE1ZGZjMjY3MWVkZTYifQ=="/>
  </w:docVars>
  <w:rsids>
    <w:rsidRoot w:val="00B75F5B"/>
    <w:rsid w:val="006720D9"/>
    <w:rsid w:val="00B75F5B"/>
    <w:rsid w:val="00C2397E"/>
    <w:rsid w:val="016D275C"/>
    <w:rsid w:val="12D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EAB3F"/>
  <w15:docId w15:val="{456C40B4-0E89-4F22-87CD-581DE78D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王皓</dc:creator>
  <cp:lastModifiedBy>Lu Jie</cp:lastModifiedBy>
  <cp:revision>2</cp:revision>
  <dcterms:created xsi:type="dcterms:W3CDTF">2022-05-26T09:50:00Z</dcterms:created>
  <dcterms:modified xsi:type="dcterms:W3CDTF">2022-05-26T09:50:00Z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365F2B535BBE4125BA10AC62B581C45E</vt:lpwstr>
  </property>
</Properties>
</file>