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 </w:t>
      </w:r>
      <w:r>
        <w:rPr>
          <w:rFonts w:hint="eastAsia"/>
          <w:b/>
          <w:bCs/>
          <w:sz w:val="44"/>
          <w:szCs w:val="44"/>
          <w:lang w:val="en-US" w:eastAsia="zh-CN"/>
        </w:rPr>
        <w:t>安徽林业职业技术学院行政楼大会议室音响设备改造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报价人须知：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1.每项报价均为含税价格；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2.报价单总价大小写如不一致，视大写金额作为报价人报价；</w:t>
      </w:r>
    </w:p>
    <w:p>
      <w:pPr>
        <w:spacing w:line="360" w:lineRule="auto"/>
        <w:rPr>
          <w:rFonts w:hint="eastAsia" w:ascii="宋体" w:hAnsi="宋体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3.所投产品参数及</w:t>
      </w:r>
      <w:r>
        <w:rPr>
          <w:rFonts w:hint="eastAsia" w:ascii="宋体" w:hAnsi="宋体"/>
          <w:sz w:val="24"/>
          <w:szCs w:val="28"/>
        </w:rPr>
        <w:t>性能</w:t>
      </w:r>
      <w:r>
        <w:rPr>
          <w:rFonts w:hint="eastAsia" w:ascii="宋体" w:hAnsi="宋体"/>
          <w:sz w:val="24"/>
          <w:szCs w:val="28"/>
          <w:lang w:eastAsia="zh-CN"/>
        </w:rPr>
        <w:t>指标</w:t>
      </w:r>
      <w:r>
        <w:rPr>
          <w:rFonts w:hint="eastAsia" w:ascii="宋体" w:hAnsi="宋体"/>
          <w:sz w:val="24"/>
          <w:szCs w:val="28"/>
        </w:rPr>
        <w:t>不</w:t>
      </w:r>
      <w:r>
        <w:rPr>
          <w:rFonts w:hint="eastAsia" w:ascii="宋体" w:hAnsi="宋体"/>
          <w:sz w:val="24"/>
          <w:szCs w:val="28"/>
          <w:lang w:eastAsia="zh-CN"/>
        </w:rPr>
        <w:t>得</w:t>
      </w:r>
      <w:r>
        <w:rPr>
          <w:rFonts w:hint="eastAsia" w:ascii="宋体" w:hAnsi="宋体"/>
          <w:sz w:val="24"/>
          <w:szCs w:val="28"/>
        </w:rPr>
        <w:t>低于</w:t>
      </w:r>
      <w:r>
        <w:rPr>
          <w:rFonts w:hint="eastAsia" w:ascii="宋体" w:hAnsi="宋体"/>
          <w:sz w:val="24"/>
          <w:szCs w:val="28"/>
          <w:lang w:eastAsia="zh-CN"/>
        </w:rPr>
        <w:t>询价函要求，且报价函中所有设备（除定制外）报价时需指定到产品品牌，以及相关设备型号；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4.中标后</w:t>
      </w:r>
      <w:r>
        <w:rPr>
          <w:rFonts w:ascii="宋体" w:hAnsi="宋体" w:eastAsia="宋体" w:cs="宋体"/>
          <w:sz w:val="24"/>
          <w:szCs w:val="24"/>
        </w:rPr>
        <w:t>音箱和话筒产品提供生产厂家或国内总代理售后服务承诺书，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及相关</w:t>
      </w:r>
      <w:r>
        <w:rPr>
          <w:rFonts w:ascii="宋体" w:hAnsi="宋体" w:eastAsia="宋体" w:cs="宋体"/>
          <w:sz w:val="24"/>
          <w:szCs w:val="24"/>
        </w:rPr>
        <w:t>产品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性能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证明材料</w:t>
      </w:r>
      <w:r>
        <w:rPr>
          <w:rFonts w:ascii="宋体" w:hAnsi="宋体" w:eastAsia="宋体" w:cs="宋体"/>
          <w:sz w:val="24"/>
          <w:szCs w:val="24"/>
        </w:rPr>
        <w:t>；所有产品免费质保期三年；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5.项目改造完成后，投标单位需协助学院组织第三方（学院聘请）验收，验收合格后支付项目费用。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6.本报价单需在公司名称处加盖公章，否则做无效报价处理。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66"/>
        <w:gridCol w:w="4512"/>
        <w:gridCol w:w="620"/>
        <w:gridCol w:w="621"/>
        <w:gridCol w:w="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详细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线性扬声器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频率响应:100~18KHz,额定阻抗:8Ω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灵敏度:9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dB,功率: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覆盖角度:1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°×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最大声压级：1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dB/m(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0W时）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单元: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全频 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输入接口：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Neutrik NL-4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扩声功放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频率响应: 20Hz-20kHz，+-0.1dB，立体声8Ω 4×1300W，4Ω2×21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0W,输入灵敏度（额定功率8ohms）: 0.775V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输入阻抗（额定）: 20k ohms（平衡）/10k ohms（非平衡），通道分离度: ≥70db(1khz)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转换速率: 30V/us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信噪比（A计权）: ≥112dB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调音台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具有6路以上单通道输入，2个以上立体声输入通道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主输出具有11频段及以上立体声图形电位器推子均衡器，具备B路输出通道，且可设置为主输出推子（L / R）前或推子后控制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3段中频可扫描的半参数均衡器，4个辅助输出、监听/静音功能，ALSP防尘推子，两个反馈滤波器和四个立体声通道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两个独立可控的24/48比特立体声数字效果器，提供了总共198种预置效果，使现场声音最优化，可媲美录音棚的音质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音箱控制器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输入端31段图示/参量均衡器，输出端15段参量均衡器。每段参量均衡都可以设置为参量、低架、高架或全通模式，所有输入输出通道均可以自由路由、自由信号比、自由分频点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高通和低通滤波器全频率范围可调；16种响应类型及斜率可选择，所有输入输出通道均配备了延时功能，50个用户自定义存档以及最近调整存档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有自动和手动保存模式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，中英文菜单显示；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自动均衡处理器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DSP和ARM控制系统构成基础硬件架构，实现了带通（lowpass high pass）控制（控制范围：20-20khz）和自动均衡（auto peq）功能（12个peq，可手动干预）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2.动态范围：&lt;114dB(20-20kHz)不计权，频率响应：20Hz-22kHz，±0.25dB， 失真度：&lt;0.008%@1kHz，+12dBu，采样频率：48kHz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无线会议话筒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四通道无线鹅颈话筒系统，工作在UHF频段，高频电路: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PLL锁相环控制振荡,音频锁码识别技术，740~866MHz工作频率，远离干扰频段源，一键式红外对频，快速将发射机与接收机同频，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多级高频放大电路和二次差频式接收电路，无间断接收清晰的声音，轻触式电子开关设计，自动消除开关时产生的冲击噪声，智能混音器自动选择正在发言的话筒信号输出，有效防止啸叫的产生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频率稳定性：± 0.005%，频率偏移度：±25kHz，音频频率响应：40Hz-18KHz，信噪比：≧86dB(A），失真度：&lt;0.5%@ 1KHz，工作环境温度：-10°C  ~  +45°C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无线手持话筒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UHF PLL振荡、高动态RF及中频电路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纯自动选讯接收及「音码、杂音锁定」双重静音控制，接收不断讯、距离远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『ACT』功能，能自动、快速及精确的与发射器对频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.接收方式：双调谐器纯自动选讯接收，综合信噪比：&gt;106dB(A)，综合失真度：&lt;0.5% @ 1kHz，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综合频率响应：50Hz~18kHz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VGA矩阵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32位ARM11内嵌式微处理器，运算速度快，自适应纠错能力强，视频信号高达500M带宽，内置长距离传输失真增益补偿技术，并具有长线驱动功能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可编程逻辑电路（FPGA），数字线性运算法则，数字同步识别处理（DSIP）技术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4路VGA电脑信号输入，4路VGA电脑信号输出，断电现场记忆保护功能，智能自适应容错技术，高强度抗干扰能力的通信接口电路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钢制网络机柜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1.全拼装结构，快开侧门和后门方便安装和维修，可加装门锁，可选装120mm轴流风机                                        2.主要材料：SPCC优质冷轧钢板，厚度：方孔条1.5、框架,前门框条1.2mm,其它0.8mm                             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立式话筒架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1.高度：95-160CM,斜杆长度：45-80CM，材质：铁，底座：锌合金；                                                               2.带有专利设计的支脚，配有便携式帆布袋；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控制台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根据甲方会议室操作间大小尺寸、要求定制；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音频线缆及音箱线缆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纯无氧铜材质，满足国标要求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，国内一线知名品牌；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接插件及辅材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纯无氧铜材质，满足国标要求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，国内一线知名品牌；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总计报价金额（大写）：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￥（小写）：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公司名称：（盖章）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报价</w:t>
      </w:r>
      <w:r>
        <w:rPr>
          <w:rFonts w:hint="eastAsia"/>
          <w:b w:val="0"/>
          <w:bCs w:val="0"/>
          <w:sz w:val="28"/>
          <w:szCs w:val="28"/>
          <w:lang w:eastAsia="zh-CN"/>
        </w:rPr>
        <w:t>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421B"/>
    <w:rsid w:val="029910C2"/>
    <w:rsid w:val="0774370A"/>
    <w:rsid w:val="08CC2EF2"/>
    <w:rsid w:val="0AC440A4"/>
    <w:rsid w:val="0FCC1F2A"/>
    <w:rsid w:val="129517DB"/>
    <w:rsid w:val="1F4A2CEB"/>
    <w:rsid w:val="2A2950E7"/>
    <w:rsid w:val="2D56406A"/>
    <w:rsid w:val="32327D6D"/>
    <w:rsid w:val="3289221A"/>
    <w:rsid w:val="32B637A8"/>
    <w:rsid w:val="36FC6897"/>
    <w:rsid w:val="38AD51D1"/>
    <w:rsid w:val="3B937B9E"/>
    <w:rsid w:val="444548E5"/>
    <w:rsid w:val="47500175"/>
    <w:rsid w:val="4CF233CF"/>
    <w:rsid w:val="55B84B26"/>
    <w:rsid w:val="5D126F0B"/>
    <w:rsid w:val="5D427436"/>
    <w:rsid w:val="5D65421B"/>
    <w:rsid w:val="5DA11759"/>
    <w:rsid w:val="66EC0FA6"/>
    <w:rsid w:val="674B19CE"/>
    <w:rsid w:val="68B0592B"/>
    <w:rsid w:val="6B440A71"/>
    <w:rsid w:val="6D1E1966"/>
    <w:rsid w:val="77476C70"/>
    <w:rsid w:val="78BB0ECF"/>
    <w:rsid w:val="798B51AA"/>
    <w:rsid w:val="7A911B63"/>
    <w:rsid w:val="7E261F4B"/>
    <w:rsid w:val="7FE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2020-08-12T07:12:00Z</dcterms:created>
  <dc:creator>lyxy</dc:creator>
  <cp:lastModifiedBy>lyxy</cp:lastModifiedBy>
  <cp:lastPrinted>2020-10-16T02:08:34Z</cp:lastPrinted>
  <dcterms:modified xsi:type="dcterms:W3CDTF">2020-10-16T02:37:29Z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